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2387E" w14:textId="77777777" w:rsidR="00F746EB" w:rsidRPr="00F746EB" w:rsidRDefault="00F746EB" w:rsidP="00F746EB">
      <w:pPr>
        <w:pStyle w:val="NormalWeb"/>
      </w:pPr>
      <w:bookmarkStart w:id="0" w:name="_GoBack"/>
      <w:r w:rsidRPr="00F746EB">
        <w:t>Art Gallery – Cultural Centre of Belgrade</w:t>
      </w:r>
      <w:r w:rsidRPr="00F746EB">
        <w:br/>
        <w:t>9–31. 12. 2022.</w:t>
      </w:r>
    </w:p>
    <w:p w14:paraId="18EE235A" w14:textId="77777777" w:rsidR="00F746EB" w:rsidRPr="00F746EB" w:rsidRDefault="00F746EB" w:rsidP="00F746EB">
      <w:pPr>
        <w:pStyle w:val="NormalWeb"/>
      </w:pPr>
      <w:r w:rsidRPr="00F746EB">
        <w:rPr>
          <w:rStyle w:val="Emphasis"/>
          <w:b/>
          <w:bCs/>
        </w:rPr>
        <w:t>I Don’t Know That Word… Yet</w:t>
      </w:r>
      <w:r w:rsidRPr="00F746EB">
        <w:br/>
      </w:r>
      <w:proofErr w:type="spellStart"/>
      <w:r w:rsidRPr="00F746EB">
        <w:rPr>
          <w:rStyle w:val="Strong"/>
        </w:rPr>
        <w:t>Dejan</w:t>
      </w:r>
      <w:proofErr w:type="spellEnd"/>
      <w:r w:rsidRPr="00F746EB">
        <w:rPr>
          <w:rStyle w:val="Strong"/>
        </w:rPr>
        <w:t xml:space="preserve"> </w:t>
      </w:r>
      <w:proofErr w:type="spellStart"/>
      <w:r w:rsidRPr="00F746EB">
        <w:rPr>
          <w:rStyle w:val="Strong"/>
        </w:rPr>
        <w:t>Kaludjerović</w:t>
      </w:r>
      <w:proofErr w:type="spellEnd"/>
    </w:p>
    <w:p w14:paraId="02CEE48D" w14:textId="77777777" w:rsidR="00F746EB" w:rsidRPr="00B868BB" w:rsidRDefault="00F746EB" w:rsidP="00F746EB">
      <w:pPr>
        <w:pStyle w:val="BodyA"/>
        <w:pBdr>
          <w:bottom w:val="single" w:sz="6" w:space="1" w:color="auto"/>
        </w:pBdr>
        <w:spacing w:before="100" w:beforeAutospacing="1" w:after="100" w:afterAutospacing="1" w:line="288" w:lineRule="auto"/>
        <w:rPr>
          <w:rFonts w:asciiTheme="minorHAnsi" w:hAnsiTheme="minorHAnsi"/>
          <w:b/>
          <w:bCs/>
          <w:noProof/>
          <w:sz w:val="24"/>
          <w:szCs w:val="24"/>
          <w:lang w:val="sr-Cyrl-RS"/>
        </w:rPr>
      </w:pPr>
    </w:p>
    <w:bookmarkEnd w:id="0"/>
    <w:p w14:paraId="5622B92E" w14:textId="77777777" w:rsidR="00F746EB" w:rsidRDefault="00F746EB" w:rsidP="0056539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8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D271041" w14:textId="77777777" w:rsidR="00347C9D" w:rsidRPr="004A2DDA" w:rsidRDefault="00C34FFF" w:rsidP="0056539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8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I’m </w:t>
      </w:r>
      <w:r w:rsidR="00DC352B">
        <w:rPr>
          <w:rFonts w:ascii="Times New Roman" w:hAnsi="Times New Roman" w:cs="Times New Roman"/>
          <w:b/>
          <w:bCs/>
          <w:sz w:val="24"/>
          <w:szCs w:val="24"/>
          <w:lang w:val="en-GB"/>
        </w:rPr>
        <w:t>Better than You, and That’</w:t>
      </w:r>
      <w:r w:rsidR="00DC352B" w:rsidRPr="004A2DD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 </w:t>
      </w:r>
      <w:r w:rsidR="00DC352B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Beginning o</w:t>
      </w:r>
      <w:r w:rsidR="00DC352B" w:rsidRPr="004A2DDA">
        <w:rPr>
          <w:rFonts w:ascii="Times New Roman" w:hAnsi="Times New Roman" w:cs="Times New Roman"/>
          <w:b/>
          <w:bCs/>
          <w:sz w:val="24"/>
          <w:szCs w:val="24"/>
          <w:lang w:val="en-GB"/>
        </w:rPr>
        <w:t>f Everything!</w:t>
      </w:r>
    </w:p>
    <w:p w14:paraId="2EA73F5E" w14:textId="77777777" w:rsidR="00347C9D" w:rsidRPr="004A2DDA" w:rsidRDefault="0056539E" w:rsidP="0056539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A2DDA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71EE5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the opera </w:t>
      </w:r>
      <w:r w:rsidRPr="00A71EE5">
        <w:rPr>
          <w:rFonts w:ascii="Times New Roman" w:hAnsi="Times New Roman" w:cs="Times New Roman"/>
          <w:i/>
          <w:sz w:val="24"/>
          <w:szCs w:val="24"/>
          <w:lang w:val="en-GB"/>
        </w:rPr>
        <w:t>Conversations</w:t>
      </w:r>
      <w:r w:rsidR="00C34FFF" w:rsidRPr="004A2DDA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C34FFF" w:rsidRPr="004A2DD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4A2DD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 </w:t>
      </w:r>
      <w:r w:rsidR="00C34FFF" w:rsidRPr="004A2DDA">
        <w:rPr>
          <w:rFonts w:ascii="Times New Roman" w:hAnsi="Times New Roman" w:cs="Times New Roman"/>
          <w:i/>
          <w:iCs/>
          <w:sz w:val="24"/>
          <w:szCs w:val="24"/>
          <w:lang w:val="en-GB"/>
        </w:rPr>
        <w:t>Don’t Know That Word . . . Yet</w:t>
      </w:r>
      <w:r w:rsidR="00C34FFF">
        <w:rPr>
          <w:rFonts w:ascii="Times New Roman" w:hAnsi="Times New Roman" w:cs="Times New Roman"/>
          <w:sz w:val="24"/>
          <w:szCs w:val="24"/>
          <w:lang w:val="en-GB"/>
        </w:rPr>
        <w:t xml:space="preserve"> b</w:t>
      </w:r>
      <w:r w:rsidR="00C34FFF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y </w:t>
      </w:r>
      <w:proofErr w:type="spellStart"/>
      <w:r w:rsidR="00B9730A">
        <w:rPr>
          <w:rFonts w:ascii="Times New Roman" w:hAnsi="Times New Roman" w:cs="Times New Roman"/>
          <w:sz w:val="24"/>
          <w:szCs w:val="24"/>
          <w:lang w:val="en-GB"/>
        </w:rPr>
        <w:t>Dejan</w:t>
      </w:r>
      <w:proofErr w:type="spellEnd"/>
      <w:r w:rsidR="00B973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730A">
        <w:rPr>
          <w:rFonts w:ascii="Times New Roman" w:hAnsi="Times New Roman" w:cs="Times New Roman"/>
          <w:sz w:val="24"/>
          <w:szCs w:val="24"/>
          <w:lang w:val="en-GB"/>
        </w:rPr>
        <w:t>Kaludj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>erović</w:t>
      </w:r>
      <w:proofErr w:type="spellEnd"/>
      <w:r w:rsidRPr="004A2DDA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136C400" w14:textId="77777777" w:rsidR="00347C9D" w:rsidRPr="004A2DDA" w:rsidRDefault="00347C9D">
      <w:pPr>
        <w:pStyle w:val="BodyA"/>
        <w:spacing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D0A1F73" w14:textId="77777777" w:rsidR="00347C9D" w:rsidRPr="004A2DDA" w:rsidRDefault="00347C9D">
      <w:pPr>
        <w:pStyle w:val="BodyA"/>
        <w:spacing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8654462" w14:textId="77777777" w:rsidR="00347C9D" w:rsidRPr="004A2DDA" w:rsidRDefault="000B3319" w:rsidP="0056539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concept of “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>childhood</w:t>
      </w:r>
      <w:r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has changed drastically throughout history.</w:t>
      </w:r>
      <w:r w:rsidR="009B5BE3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="00BC1BE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probably the first historian of childhood, Phillipe </w:t>
      </w:r>
      <w:proofErr w:type="spellStart"/>
      <w:r w:rsidR="00BC1BE5" w:rsidRPr="004A2DDA">
        <w:rPr>
          <w:rFonts w:ascii="Times New Roman" w:hAnsi="Times New Roman" w:cs="Times New Roman"/>
          <w:sz w:val="24"/>
          <w:szCs w:val="24"/>
          <w:lang w:val="en-GB"/>
        </w:rPr>
        <w:t>Ariès</w:t>
      </w:r>
      <w:proofErr w:type="spellEnd"/>
      <w:r w:rsidR="00BC1BE5" w:rsidRPr="004A2DD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footnoteReference w:id="2"/>
      </w:r>
      <w:r w:rsidR="00BC1BE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elaborated</w:t>
      </w:r>
      <w:r w:rsidR="00BC1BE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>in the 1960s</w:t>
      </w:r>
      <w:r w:rsidR="00BC1BE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before the seventeenth century this concept did not even exist, or childhood w</w:t>
      </w:r>
      <w:r w:rsidR="00BC1BE5"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>simply viewed within the framewo</w:t>
      </w:r>
      <w:r>
        <w:rPr>
          <w:rFonts w:ascii="Times New Roman" w:hAnsi="Times New Roman" w:cs="Times New Roman"/>
          <w:sz w:val="24"/>
          <w:szCs w:val="24"/>
          <w:lang w:val="en-GB"/>
        </w:rPr>
        <w:t>rk of the Christian concept of “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>original sin</w:t>
      </w:r>
      <w:r>
        <w:rPr>
          <w:rFonts w:ascii="Times New Roman" w:hAnsi="Times New Roman" w:cs="Times New Roman"/>
          <w:sz w:val="24"/>
          <w:szCs w:val="24"/>
          <w:lang w:val="en-GB"/>
        </w:rPr>
        <w:t>”,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acquire</w:t>
      </w:r>
      <w:r w:rsidR="001D224C">
        <w:rPr>
          <w:rFonts w:ascii="Times New Roman" w:hAnsi="Times New Roman" w:cs="Times New Roman"/>
          <w:sz w:val="24"/>
          <w:szCs w:val="24"/>
          <w:lang w:val="en-GB"/>
        </w:rPr>
        <w:t>d by the very act of being born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and carried by children</w:t>
      </w:r>
      <w:r w:rsidR="00BC1BE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therefore not at all innocent.</w:t>
      </w:r>
      <w:r w:rsidR="009B5BE3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>But during the nineteenth century, children became more and more sentimentalized</w:t>
      </w:r>
      <w:r w:rsidR="00B822A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precisely as symbols of innocence, and </w:t>
      </w:r>
      <w:r w:rsidR="00B822A7" w:rsidRPr="004A2DDA">
        <w:rPr>
          <w:rFonts w:ascii="Times New Roman" w:hAnsi="Times New Roman" w:cs="Times New Roman"/>
          <w:sz w:val="24"/>
          <w:szCs w:val="24"/>
          <w:lang w:val="en-GB"/>
        </w:rPr>
        <w:t>hence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>culturalized</w:t>
      </w:r>
      <w:proofErr w:type="spellEnd"/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as angelic and pure.</w:t>
      </w:r>
      <w:r w:rsidR="009B5BE3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Only in the twentieth century, children </w:t>
      </w:r>
      <w:r w:rsidR="00B822A7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given their own voice in a certain way, beyond such sentimental p</w:t>
      </w:r>
      <w:r w:rsidR="00B822A7">
        <w:rPr>
          <w:rFonts w:ascii="Times New Roman" w:hAnsi="Times New Roman" w:cs="Times New Roman"/>
          <w:sz w:val="24"/>
          <w:szCs w:val="24"/>
          <w:lang w:val="en-GB"/>
        </w:rPr>
        <w:t>ersonifications, and childhood was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then extended </w:t>
      </w:r>
      <w:r w:rsidR="00B822A7">
        <w:rPr>
          <w:rFonts w:ascii="Times New Roman" w:hAnsi="Times New Roman" w:cs="Times New Roman"/>
          <w:sz w:val="24"/>
          <w:szCs w:val="24"/>
          <w:lang w:val="en-GB"/>
        </w:rPr>
        <w:t>to include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the period of adolescence (interregnum between childhood and maturity), and the cultural-consumer category of teenagers appear</w:t>
      </w:r>
      <w:r w:rsidR="00B822A7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B5BE3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While the </w:t>
      </w:r>
      <w:proofErr w:type="spellStart"/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>sentimentalization</w:t>
      </w:r>
      <w:proofErr w:type="spellEnd"/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of children in the nineteenth century was a response to their exploitation for production purposes (child workers), the space for the alleged emancipation of children, especially from the middle of the twentieth century onwards</w:t>
      </w:r>
      <w:r w:rsidR="0056539E" w:rsidRPr="00414372">
        <w:rPr>
          <w:rFonts w:ascii="Times New Roman" w:hAnsi="Times New Roman" w:cs="Times New Roman"/>
          <w:sz w:val="24"/>
          <w:szCs w:val="24"/>
          <w:lang w:val="en-GB"/>
        </w:rPr>
        <w:t>, was primarily conditioned by their transformation into consumers.</w:t>
      </w:r>
      <w:r w:rsidR="009B5BE3" w:rsidRPr="004143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6539E" w:rsidRPr="00414372">
        <w:rPr>
          <w:rFonts w:ascii="Times New Roman" w:hAnsi="Times New Roman" w:cs="Times New Roman"/>
          <w:sz w:val="24"/>
          <w:szCs w:val="24"/>
          <w:lang w:val="en-GB"/>
        </w:rPr>
        <w:t>During the twentieth century,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children increasingly acquire</w:t>
      </w:r>
      <w:r w:rsidR="00635A4B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their own cultural representation – for example, through the creation of the “coming-of-age” genre in literature or film, or the construction of the child-narrator as a kind of observer and interpreter of the world of adults.</w:t>
      </w:r>
      <w:r w:rsidR="009B5BE3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Through the figure of the child narrator, children are inscribed with a kind of innocent wisdom as a construct with the help of which adults think they can represent their </w:t>
      </w:r>
      <w:r w:rsidR="00256A89">
        <w:rPr>
          <w:rFonts w:ascii="Times New Roman" w:hAnsi="Times New Roman" w:cs="Times New Roman"/>
          <w:sz w:val="24"/>
          <w:szCs w:val="24"/>
          <w:lang w:val="en-GB"/>
        </w:rPr>
        <w:t xml:space="preserve">own </w:t>
      </w:r>
      <w:r w:rsidR="0056539E" w:rsidRPr="004A2DDA">
        <w:rPr>
          <w:rFonts w:ascii="Times New Roman" w:hAnsi="Times New Roman" w:cs="Times New Roman"/>
          <w:sz w:val="24"/>
          <w:szCs w:val="24"/>
          <w:lang w:val="en-GB"/>
        </w:rPr>
        <w:t>world.</w:t>
      </w:r>
    </w:p>
    <w:p w14:paraId="3FFD59FD" w14:textId="77777777" w:rsidR="00347C9D" w:rsidRPr="004A2DDA" w:rsidRDefault="00347C9D">
      <w:pPr>
        <w:pStyle w:val="BodyA"/>
        <w:spacing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5721872" w14:textId="77777777" w:rsidR="00347C9D" w:rsidRPr="004A2DDA" w:rsidRDefault="0056539E" w:rsidP="00094A2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A2DDA">
        <w:rPr>
          <w:rFonts w:ascii="Times New Roman" w:hAnsi="Times New Roman" w:cs="Times New Roman"/>
          <w:sz w:val="24"/>
          <w:szCs w:val="24"/>
          <w:lang w:val="en-GB"/>
        </w:rPr>
        <w:t>Almost from the very beginning of hi</w:t>
      </w:r>
      <w:r w:rsidR="00B9730A">
        <w:rPr>
          <w:rFonts w:ascii="Times New Roman" w:hAnsi="Times New Roman" w:cs="Times New Roman"/>
          <w:sz w:val="24"/>
          <w:szCs w:val="24"/>
          <w:lang w:val="en-GB"/>
        </w:rPr>
        <w:t xml:space="preserve">s artistic activity, </w:t>
      </w:r>
      <w:proofErr w:type="spellStart"/>
      <w:r w:rsidR="00B9730A">
        <w:rPr>
          <w:rFonts w:ascii="Times New Roman" w:hAnsi="Times New Roman" w:cs="Times New Roman"/>
          <w:sz w:val="24"/>
          <w:szCs w:val="24"/>
          <w:lang w:val="en-GB"/>
        </w:rPr>
        <w:t>Dejan</w:t>
      </w:r>
      <w:proofErr w:type="spellEnd"/>
      <w:r w:rsidR="00B973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730A">
        <w:rPr>
          <w:rFonts w:ascii="Times New Roman" w:hAnsi="Times New Roman" w:cs="Times New Roman"/>
          <w:sz w:val="24"/>
          <w:szCs w:val="24"/>
          <w:lang w:val="en-GB"/>
        </w:rPr>
        <w:t>Kaludj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>erović</w:t>
      </w:r>
      <w:proofErr w:type="spellEnd"/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5A4B">
        <w:rPr>
          <w:rFonts w:ascii="Times New Roman" w:hAnsi="Times New Roman" w:cs="Times New Roman"/>
          <w:sz w:val="24"/>
          <w:szCs w:val="24"/>
          <w:lang w:val="en-GB"/>
        </w:rPr>
        <w:t>has dealt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with the concept, </w:t>
      </w:r>
      <w:r w:rsidR="00414372">
        <w:rPr>
          <w:rFonts w:ascii="Times New Roman" w:hAnsi="Times New Roman" w:cs="Times New Roman"/>
          <w:sz w:val="24"/>
          <w:szCs w:val="24"/>
          <w:lang w:val="en-GB"/>
        </w:rPr>
        <w:t>perceptions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4A2DDA">
        <w:rPr>
          <w:rFonts w:ascii="Times New Roman" w:hAnsi="Times New Roman" w:cs="Times New Roman"/>
          <w:sz w:val="24"/>
          <w:szCs w:val="24"/>
          <w:lang w:val="en-GB"/>
        </w:rPr>
        <w:t>culturalization</w:t>
      </w:r>
      <w:proofErr w:type="spellEnd"/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of childhood.</w:t>
      </w:r>
      <w:r w:rsidR="009B5BE3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In the past ten years, through the </w:t>
      </w:r>
      <w:r w:rsidRPr="004A2DDA">
        <w:rPr>
          <w:rFonts w:ascii="Times New Roman" w:hAnsi="Times New Roman" w:cs="Times New Roman"/>
          <w:i/>
          <w:sz w:val="24"/>
          <w:szCs w:val="24"/>
          <w:lang w:val="en-GB"/>
        </w:rPr>
        <w:t>Conversations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project, he has revers</w:t>
      </w:r>
      <w:r w:rsidR="00E318A8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1437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>existing cultural constructs by collecting and recording the direct speech of children.</w:t>
      </w:r>
      <w:r w:rsidR="009B5BE3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This is how a series of audio recordings of conversations with them in culturally and politically different environments (Vladikavkaz, Belgrade, Baku, Tehran, Vienna, Jerusalem, Ljubljana, Graz) </w:t>
      </w:r>
      <w:r w:rsidR="00471A2F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18A8">
        <w:rPr>
          <w:rFonts w:ascii="Times New Roman" w:hAnsi="Times New Roman" w:cs="Times New Roman"/>
          <w:sz w:val="24"/>
          <w:szCs w:val="24"/>
          <w:lang w:val="en-GB"/>
        </w:rPr>
        <w:t>made</w:t>
      </w:r>
      <w:r w:rsidR="00B9730A">
        <w:rPr>
          <w:rFonts w:ascii="Times New Roman" w:hAnsi="Times New Roman" w:cs="Times New Roman"/>
          <w:sz w:val="24"/>
          <w:szCs w:val="24"/>
          <w:lang w:val="en-GB"/>
        </w:rPr>
        <w:t xml:space="preserve">, in which </w:t>
      </w:r>
      <w:proofErr w:type="spellStart"/>
      <w:r w:rsidR="00B9730A">
        <w:rPr>
          <w:rFonts w:ascii="Times New Roman" w:hAnsi="Times New Roman" w:cs="Times New Roman"/>
          <w:sz w:val="24"/>
          <w:szCs w:val="24"/>
          <w:lang w:val="en-GB"/>
        </w:rPr>
        <w:t>Kaludj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>erović</w:t>
      </w:r>
      <w:proofErr w:type="spellEnd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ask</w:t>
      </w:r>
      <w:r w:rsidR="00471A2F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about seventy questions on topics that adults c</w:t>
      </w:r>
      <w:r w:rsidR="00471A2F">
        <w:rPr>
          <w:rFonts w:ascii="Times New Roman" w:hAnsi="Times New Roman" w:cs="Times New Roman"/>
          <w:sz w:val="24"/>
          <w:szCs w:val="24"/>
          <w:lang w:val="en-GB"/>
        </w:rPr>
        <w:t>ould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>n’t really deal with.</w:t>
      </w:r>
      <w:r w:rsidR="009B5BE3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9730A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proofErr w:type="spellStart"/>
      <w:r w:rsidR="00B9730A">
        <w:rPr>
          <w:rFonts w:ascii="Times New Roman" w:hAnsi="Times New Roman" w:cs="Times New Roman"/>
          <w:sz w:val="24"/>
          <w:szCs w:val="24"/>
          <w:lang w:val="en-GB"/>
        </w:rPr>
        <w:t>Kaludj</w:t>
      </w:r>
      <w:r w:rsidR="00733FB2">
        <w:rPr>
          <w:rFonts w:ascii="Times New Roman" w:hAnsi="Times New Roman" w:cs="Times New Roman"/>
          <w:sz w:val="24"/>
          <w:szCs w:val="24"/>
          <w:lang w:val="en-GB"/>
        </w:rPr>
        <w:t>ero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>vić’s</w:t>
      </w:r>
      <w:proofErr w:type="spellEnd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most recent work, these recordings bec</w:t>
      </w:r>
      <w:r w:rsidR="00471A2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me the raw material on the basis of which the libretto </w:t>
      </w:r>
      <w:r w:rsidR="00471A2F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created (for which he hire</w:t>
      </w:r>
      <w:r w:rsidR="00635A4B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733FB2">
        <w:rPr>
          <w:rFonts w:ascii="Times New Roman" w:hAnsi="Times New Roman" w:cs="Times New Roman"/>
          <w:sz w:val="24"/>
          <w:szCs w:val="24"/>
          <w:lang w:val="en-GB"/>
        </w:rPr>
        <w:t xml:space="preserve"> playwright Tanja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>Šljivar</w:t>
      </w:r>
      <w:proofErr w:type="spellEnd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) based on which the composer </w:t>
      </w:r>
      <w:proofErr w:type="spellStart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>Marija</w:t>
      </w:r>
      <w:proofErr w:type="spellEnd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>Balubdžić</w:t>
      </w:r>
      <w:proofErr w:type="spellEnd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wr</w:t>
      </w:r>
      <w:r w:rsidR="00635A4B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te an opera, premiered in Graz under the direction of </w:t>
      </w:r>
      <w:proofErr w:type="spellStart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>Bojan</w:t>
      </w:r>
      <w:proofErr w:type="spellEnd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>Đorđev</w:t>
      </w:r>
      <w:proofErr w:type="spellEnd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B5BE3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1A2F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gallery installation </w:t>
      </w:r>
      <w:r w:rsidR="00471A2F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the Cultural 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Centre of Belgrade, composed of singing video-portraits of four performers, an original recording of a performance in Graz (which here becomes a kind of spatial background) and props-toys such as oversized </w:t>
      </w:r>
      <w:proofErr w:type="spellStart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>mikado</w:t>
      </w:r>
      <w:proofErr w:type="spellEnd"/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sticks and blocks with letters, </w:t>
      </w:r>
      <w:r w:rsidR="00A42AA9">
        <w:rPr>
          <w:rFonts w:ascii="Times New Roman" w:hAnsi="Times New Roman" w:cs="Times New Roman"/>
          <w:sz w:val="24"/>
          <w:szCs w:val="24"/>
          <w:lang w:val="en-GB"/>
        </w:rPr>
        <w:t>is a</w:t>
      </w:r>
      <w:r w:rsidR="00094A26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special iteration of this opera.</w:t>
      </w:r>
    </w:p>
    <w:p w14:paraId="3520CFF1" w14:textId="77777777" w:rsidR="00347C9D" w:rsidRPr="004A2DDA" w:rsidRDefault="00347C9D">
      <w:pPr>
        <w:pStyle w:val="BodyA"/>
        <w:spacing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6D61436" w14:textId="77777777" w:rsidR="00347C9D" w:rsidRDefault="00094A26" w:rsidP="00094A2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A2DDA">
        <w:rPr>
          <w:rFonts w:ascii="Times New Roman" w:hAnsi="Times New Roman" w:cs="Times New Roman"/>
          <w:sz w:val="24"/>
          <w:szCs w:val="24"/>
          <w:lang w:val="en-GB"/>
        </w:rPr>
        <w:t>According to the specific</w:t>
      </w:r>
      <w:r w:rsidR="00635A4B">
        <w:rPr>
          <w:rFonts w:ascii="Times New Roman" w:hAnsi="Times New Roman" w:cs="Times New Roman"/>
          <w:sz w:val="24"/>
          <w:szCs w:val="24"/>
          <w:lang w:val="en-GB"/>
        </w:rPr>
        <w:t>ation of the way</w:t>
      </w:r>
      <w:r w:rsidR="0021458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35A4B">
        <w:rPr>
          <w:rFonts w:ascii="Times New Roman" w:hAnsi="Times New Roman" w:cs="Times New Roman"/>
          <w:sz w:val="24"/>
          <w:szCs w:val="24"/>
          <w:lang w:val="en-GB"/>
        </w:rPr>
        <w:t xml:space="preserve"> in which stage/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theatrical performativity is articulated in the space of contemporary art, proposed by theorist </w:t>
      </w:r>
      <w:proofErr w:type="spellStart"/>
      <w:r w:rsidRPr="004A2DDA">
        <w:rPr>
          <w:rFonts w:ascii="Times New Roman" w:hAnsi="Times New Roman" w:cs="Times New Roman"/>
          <w:sz w:val="24"/>
          <w:szCs w:val="24"/>
          <w:lang w:val="en-GB"/>
        </w:rPr>
        <w:t>Keti</w:t>
      </w:r>
      <w:proofErr w:type="spellEnd"/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A2DDA">
        <w:rPr>
          <w:rFonts w:ascii="Times New Roman" w:hAnsi="Times New Roman" w:cs="Times New Roman"/>
          <w:sz w:val="24"/>
          <w:szCs w:val="24"/>
          <w:lang w:val="en-GB"/>
        </w:rPr>
        <w:t>Chukhrov</w:t>
      </w:r>
      <w:proofErr w:type="spellEnd"/>
      <w:r w:rsidRPr="004A2DD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Pr="004A2DD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footnoteReference w:id="3"/>
      </w:r>
      <w:r w:rsidR="00733FB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33FB2">
        <w:rPr>
          <w:rFonts w:ascii="Times New Roman" w:hAnsi="Times New Roman" w:cs="Times New Roman"/>
          <w:sz w:val="24"/>
          <w:szCs w:val="24"/>
          <w:lang w:val="en-GB"/>
        </w:rPr>
        <w:t>Kaludj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>erović’s</w:t>
      </w:r>
      <w:proofErr w:type="spellEnd"/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procedure belongs to “artistic practices that borrow </w:t>
      </w:r>
      <w:r w:rsidR="00214587">
        <w:rPr>
          <w:rFonts w:ascii="Times New Roman" w:hAnsi="Times New Roman" w:cs="Times New Roman"/>
          <w:sz w:val="24"/>
          <w:szCs w:val="24"/>
          <w:lang w:val="en-GB"/>
        </w:rPr>
        <w:t xml:space="preserve">some 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>performative practices, such as dance, theatre and music, while remaining in the domain of contemporary art”, in order to constantly review and overcome media-specific art procedures.</w:t>
      </w:r>
      <w:r w:rsidR="009B5BE3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proofErr w:type="spellStart"/>
      <w:r w:rsidRPr="004A2DDA">
        <w:rPr>
          <w:rFonts w:ascii="Times New Roman" w:hAnsi="Times New Roman" w:cs="Times New Roman"/>
          <w:sz w:val="24"/>
          <w:szCs w:val="24"/>
          <w:lang w:val="en-GB"/>
        </w:rPr>
        <w:t>Kalu</w:t>
      </w:r>
      <w:r w:rsidR="00B9730A">
        <w:rPr>
          <w:rFonts w:ascii="Times New Roman" w:hAnsi="Times New Roman" w:cs="Times New Roman"/>
          <w:sz w:val="24"/>
          <w:szCs w:val="24"/>
          <w:lang w:val="en-GB"/>
        </w:rPr>
        <w:t>dj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>erović’s</w:t>
      </w:r>
      <w:proofErr w:type="spellEnd"/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case, it is </w:t>
      </w:r>
      <w:r w:rsidR="00E318A8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questioning of opera as an artistic medium</w:t>
      </w:r>
      <w:r w:rsidR="001A7C2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torn between its own glorious tradition, according to which opera has become a sign of (petty)bourgeois belonging to high-cultural values, and its potential to be transformed into an unexpected form for contemporary </w:t>
      </w:r>
      <w:proofErr w:type="spellStart"/>
      <w:r w:rsidRPr="004A2DDA">
        <w:rPr>
          <w:rFonts w:ascii="Times New Roman" w:hAnsi="Times New Roman" w:cs="Times New Roman"/>
          <w:sz w:val="24"/>
          <w:szCs w:val="24"/>
          <w:lang w:val="en-GB"/>
        </w:rPr>
        <w:t>contextualizations</w:t>
      </w:r>
      <w:proofErr w:type="spellEnd"/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A2DDA">
        <w:rPr>
          <w:rFonts w:ascii="Times New Roman" w:hAnsi="Times New Roman" w:cs="Times New Roman"/>
          <w:sz w:val="24"/>
          <w:szCs w:val="24"/>
          <w:lang w:val="en-GB"/>
        </w:rPr>
        <w:t>rearticulations</w:t>
      </w:r>
      <w:proofErr w:type="spellEnd"/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and interventions.</w:t>
      </w:r>
    </w:p>
    <w:p w14:paraId="1DD23648" w14:textId="77777777" w:rsidR="003C2567" w:rsidRPr="004A2DDA" w:rsidRDefault="003C2567" w:rsidP="00094A2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47939C1" w14:textId="77777777" w:rsidR="00347C9D" w:rsidRPr="004A2DDA" w:rsidRDefault="006B00C9" w:rsidP="0022415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he children’s statements 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C34FFF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hrough eight arias </w:t>
      </w:r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written </w:t>
      </w:r>
      <w:r w:rsidR="00C34FFF" w:rsidRPr="004A2DDA">
        <w:rPr>
          <w:rFonts w:ascii="Times New Roman" w:hAnsi="Times New Roman" w:cs="Times New Roman"/>
          <w:sz w:val="24"/>
          <w:szCs w:val="24"/>
          <w:lang w:val="en-GB"/>
        </w:rPr>
        <w:t>in different music genres are not only an expression of the way children see the world (and their world is actually always a world created by adults), which is a characteristic of literary and film genres that construct the figure of the child narrator</w:t>
      </w:r>
      <w:r w:rsidR="003C2567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but an expression of the</w:t>
      </w:r>
      <w:r w:rsidR="00C34FFF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way </w:t>
      </w:r>
      <w:r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C34FFF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which “children’s discourse” is a kind of fatal copy of adult</w:t>
      </w:r>
      <w:r w:rsidR="00AE6117">
        <w:rPr>
          <w:rFonts w:ascii="Times New Roman" w:hAnsi="Times New Roman" w:cs="Times New Roman"/>
          <w:sz w:val="24"/>
          <w:szCs w:val="24"/>
          <w:lang w:val="en-GB"/>
        </w:rPr>
        <w:t>s’</w:t>
      </w:r>
      <w:r w:rsidR="00C34FFF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discourse, a copy that serves to establish the psycho-political diagnose</w:t>
      </w:r>
      <w:r w:rsidR="00B9730A">
        <w:rPr>
          <w:rFonts w:ascii="Times New Roman" w:hAnsi="Times New Roman" w:cs="Times New Roman"/>
          <w:sz w:val="24"/>
          <w:szCs w:val="24"/>
          <w:lang w:val="en-GB"/>
        </w:rPr>
        <w:t xml:space="preserve">s of the modern world that </w:t>
      </w:r>
      <w:proofErr w:type="spellStart"/>
      <w:r w:rsidR="00B9730A">
        <w:rPr>
          <w:rFonts w:ascii="Times New Roman" w:hAnsi="Times New Roman" w:cs="Times New Roman"/>
          <w:sz w:val="24"/>
          <w:szCs w:val="24"/>
          <w:lang w:val="en-GB"/>
        </w:rPr>
        <w:t>Kaludj</w:t>
      </w:r>
      <w:r w:rsidR="00C34FFF">
        <w:rPr>
          <w:rFonts w:ascii="Times New Roman" w:hAnsi="Times New Roman" w:cs="Times New Roman"/>
          <w:sz w:val="24"/>
          <w:szCs w:val="24"/>
          <w:lang w:val="en-GB"/>
        </w:rPr>
        <w:t>er</w:t>
      </w:r>
      <w:r w:rsidR="00C34FFF" w:rsidRPr="004A2DDA">
        <w:rPr>
          <w:rFonts w:ascii="Times New Roman" w:hAnsi="Times New Roman" w:cs="Times New Roman"/>
          <w:sz w:val="24"/>
          <w:szCs w:val="24"/>
          <w:lang w:val="en-GB"/>
        </w:rPr>
        <w:t>ović</w:t>
      </w:r>
      <w:proofErr w:type="spellEnd"/>
      <w:r w:rsidR="00C34FFF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is looking for in his work. 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>The libretto of this opera therefore consists of fragments of children’s answers to questions related to some abstract concepts</w:t>
      </w:r>
      <w:r w:rsidR="003C2567">
        <w:rPr>
          <w:rFonts w:ascii="Times New Roman" w:hAnsi="Times New Roman" w:cs="Times New Roman"/>
          <w:sz w:val="24"/>
          <w:szCs w:val="24"/>
          <w:lang w:val="en-GB"/>
        </w:rPr>
        <w:t>, some of the “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key words” for the correlation of our life and the </w:t>
      </w:r>
      <w:r w:rsidR="00AE6117">
        <w:rPr>
          <w:rFonts w:ascii="Times New Roman" w:hAnsi="Times New Roman" w:cs="Times New Roman"/>
          <w:sz w:val="24"/>
          <w:szCs w:val="24"/>
          <w:lang w:val="en-GB"/>
        </w:rPr>
        <w:t xml:space="preserve">existing 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>world.</w:t>
      </w:r>
      <w:r w:rsidR="009B5BE3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Fears and restrictions, freedom and money, class and national differences, sexuality and sexual identities, war, torture, fossil fuels – all these topics are not presented in the opera </w:t>
      </w:r>
      <w:r w:rsidR="003C2567">
        <w:rPr>
          <w:rFonts w:ascii="Times New Roman" w:hAnsi="Times New Roman" w:cs="Times New Roman"/>
          <w:sz w:val="24"/>
          <w:szCs w:val="24"/>
          <w:lang w:val="en-GB"/>
        </w:rPr>
        <w:t>in the way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that the viewer can immediately conclude that it is a “children’s discourse” but</w:t>
      </w:r>
      <w:r w:rsidR="00AE611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instead</w:t>
      </w:r>
      <w:r w:rsidR="00AE6117">
        <w:rPr>
          <w:rFonts w:ascii="Times New Roman" w:hAnsi="Times New Roman" w:cs="Times New Roman"/>
          <w:sz w:val="24"/>
          <w:szCs w:val="24"/>
          <w:lang w:val="en-GB"/>
        </w:rPr>
        <w:t>, they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think</w:t>
      </w:r>
      <w:r w:rsidR="00AE6117">
        <w:rPr>
          <w:rFonts w:ascii="Times New Roman" w:hAnsi="Times New Roman" w:cs="Times New Roman"/>
          <w:sz w:val="24"/>
          <w:szCs w:val="24"/>
          <w:lang w:val="en-GB"/>
        </w:rPr>
        <w:t xml:space="preserve"> they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attend</w:t>
      </w:r>
      <w:r w:rsidR="00292FDA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Brechtian “epic theatre” that </w:t>
      </w:r>
      <w:r w:rsidR="00292FDA">
        <w:rPr>
          <w:rFonts w:ascii="Times New Roman" w:hAnsi="Times New Roman" w:cs="Times New Roman"/>
          <w:sz w:val="24"/>
          <w:szCs w:val="24"/>
          <w:lang w:val="en-GB"/>
        </w:rPr>
        <w:t>urges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us to see the world as it is.</w:t>
      </w:r>
      <w:r w:rsidR="009B5BE3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But </w:t>
      </w:r>
      <w:r w:rsidR="00292FDA">
        <w:rPr>
          <w:rFonts w:ascii="Times New Roman" w:hAnsi="Times New Roman" w:cs="Times New Roman"/>
          <w:sz w:val="24"/>
          <w:szCs w:val="24"/>
          <w:lang w:val="en-GB"/>
        </w:rPr>
        <w:t>it is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the “astonishme</w:t>
      </w:r>
      <w:r w:rsidR="00B9730A">
        <w:rPr>
          <w:rFonts w:ascii="Times New Roman" w:hAnsi="Times New Roman" w:cs="Times New Roman"/>
          <w:sz w:val="24"/>
          <w:szCs w:val="24"/>
          <w:lang w:val="en-GB"/>
        </w:rPr>
        <w:t xml:space="preserve">nt” in </w:t>
      </w:r>
      <w:proofErr w:type="spellStart"/>
      <w:r w:rsidR="00B9730A">
        <w:rPr>
          <w:rFonts w:ascii="Times New Roman" w:hAnsi="Times New Roman" w:cs="Times New Roman"/>
          <w:sz w:val="24"/>
          <w:szCs w:val="24"/>
          <w:lang w:val="en-GB"/>
        </w:rPr>
        <w:t>Kaludj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>erović’s</w:t>
      </w:r>
      <w:proofErr w:type="spellEnd"/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procedure </w:t>
      </w:r>
      <w:r w:rsidR="00292FDA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arises with the knowledge that we are witnessing a collage of children’s speech, which reinforces the anti-cathartic feeling that what is spoken through songs is not something we can fully identify with (because we are adults), but it is precisely </w:t>
      </w:r>
      <w:r w:rsidR="00292FDA">
        <w:rPr>
          <w:rFonts w:ascii="Times New Roman" w:hAnsi="Times New Roman" w:cs="Times New Roman"/>
          <w:sz w:val="24"/>
          <w:szCs w:val="24"/>
          <w:lang w:val="en-GB"/>
        </w:rPr>
        <w:t xml:space="preserve">why it is 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>more real than any literary construction in which adults give roles to children.</w:t>
      </w:r>
      <w:r w:rsidR="009B5BE3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>Sung sentences, such as “I</w:t>
      </w:r>
      <w:r w:rsidR="00292FDA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m better than you and that’s the beginning of everything”, are far more real when children say them, but in order to </w:t>
      </w:r>
      <w:r w:rsidR="00B9730A">
        <w:rPr>
          <w:rFonts w:ascii="Times New Roman" w:hAnsi="Times New Roman" w:cs="Times New Roman"/>
          <w:sz w:val="24"/>
          <w:szCs w:val="24"/>
          <w:lang w:val="en-GB"/>
        </w:rPr>
        <w:t xml:space="preserve">reach that common reality, </w:t>
      </w:r>
      <w:proofErr w:type="spellStart"/>
      <w:r w:rsidR="00B9730A">
        <w:rPr>
          <w:rFonts w:ascii="Times New Roman" w:hAnsi="Times New Roman" w:cs="Times New Roman"/>
          <w:sz w:val="24"/>
          <w:szCs w:val="24"/>
          <w:lang w:val="en-GB"/>
        </w:rPr>
        <w:t>Kaludj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>erović</w:t>
      </w:r>
      <w:proofErr w:type="spellEnd"/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9218D">
        <w:rPr>
          <w:rFonts w:ascii="Times New Roman" w:hAnsi="Times New Roman" w:cs="Times New Roman"/>
          <w:sz w:val="24"/>
          <w:szCs w:val="24"/>
          <w:lang w:val="en-GB"/>
        </w:rPr>
        <w:t>pulls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us through the illusion of adults that they can understand </w:t>
      </w:r>
      <w:r w:rsidR="00292FDA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reality only if it is the one mediated by forms of </w:t>
      </w:r>
      <w:proofErr w:type="spellStart"/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>culturalization</w:t>
      </w:r>
      <w:proofErr w:type="spellEnd"/>
      <w:r w:rsidR="00224155" w:rsidRPr="004A2DD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9A97388" w14:textId="77777777" w:rsidR="00347C9D" w:rsidRPr="004A2DDA" w:rsidRDefault="00347C9D">
      <w:pPr>
        <w:pStyle w:val="BodyA"/>
        <w:spacing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4C2211D" w14:textId="77777777" w:rsidR="00347C9D" w:rsidRPr="004A2DDA" w:rsidRDefault="00347C9D">
      <w:pPr>
        <w:pStyle w:val="BodyA"/>
        <w:spacing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67D4747" w14:textId="77777777" w:rsidR="00347C9D" w:rsidRPr="004A2DDA" w:rsidRDefault="00224155" w:rsidP="0022415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A2DDA">
        <w:rPr>
          <w:rFonts w:ascii="Times New Roman" w:hAnsi="Times New Roman" w:cs="Times New Roman"/>
          <w:sz w:val="24"/>
          <w:szCs w:val="24"/>
          <w:lang w:val="en-GB"/>
        </w:rPr>
        <w:t>Branislav</w:t>
      </w:r>
      <w:proofErr w:type="spellEnd"/>
      <w:r w:rsidRPr="004A2D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A2DDA">
        <w:rPr>
          <w:rFonts w:ascii="Times New Roman" w:hAnsi="Times New Roman" w:cs="Times New Roman"/>
          <w:sz w:val="24"/>
          <w:szCs w:val="24"/>
          <w:lang w:val="en-GB"/>
        </w:rPr>
        <w:t>Dimitrijević</w:t>
      </w:r>
      <w:proofErr w:type="spellEnd"/>
    </w:p>
    <w:sectPr w:rsidR="00347C9D" w:rsidRPr="004A2DDA" w:rsidSect="006659E4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126FB" w14:textId="77777777" w:rsidR="008D120C" w:rsidRDefault="008D120C">
      <w:r>
        <w:separator/>
      </w:r>
    </w:p>
  </w:endnote>
  <w:endnote w:type="continuationSeparator" w:id="0">
    <w:p w14:paraId="737AA2C6" w14:textId="77777777" w:rsidR="008D120C" w:rsidRDefault="008D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D5F41" w14:textId="77777777" w:rsidR="008D120C" w:rsidRDefault="008D120C">
      <w:r>
        <w:separator/>
      </w:r>
    </w:p>
  </w:footnote>
  <w:footnote w:type="continuationSeparator" w:id="0">
    <w:p w14:paraId="052CE53A" w14:textId="77777777" w:rsidR="008D120C" w:rsidRDefault="008D120C">
      <w:r>
        <w:continuationSeparator/>
      </w:r>
    </w:p>
  </w:footnote>
  <w:footnote w:type="continuationNotice" w:id="1">
    <w:p w14:paraId="31B36F24" w14:textId="77777777" w:rsidR="008D120C" w:rsidRDefault="008D120C"/>
  </w:footnote>
  <w:footnote w:id="2">
    <w:p w14:paraId="3593BB3B" w14:textId="77777777" w:rsidR="00BC1BE5" w:rsidRPr="00214587" w:rsidRDefault="00BC1BE5" w:rsidP="00BC1BE5">
      <w:pPr>
        <w:pStyle w:val="Footnote"/>
        <w:rPr>
          <w:rFonts w:ascii="Times New Roman" w:hAnsi="Times New Roman" w:cs="Times New Roman"/>
          <w:sz w:val="20"/>
          <w:szCs w:val="20"/>
          <w:lang w:val="en-GB"/>
        </w:rPr>
      </w:pPr>
      <w:r w:rsidRPr="00214587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footnoteRef/>
      </w:r>
      <w:r w:rsidRPr="00214587">
        <w:rPr>
          <w:rFonts w:ascii="Times New Roman" w:hAnsi="Times New Roman" w:cs="Times New Roman"/>
          <w:sz w:val="20"/>
          <w:szCs w:val="20"/>
          <w:lang w:val="en-GB"/>
        </w:rPr>
        <w:t xml:space="preserve"> Phillipe </w:t>
      </w:r>
      <w:proofErr w:type="spellStart"/>
      <w:r w:rsidRPr="00214587">
        <w:rPr>
          <w:rFonts w:ascii="Times New Roman" w:hAnsi="Times New Roman" w:cs="Times New Roman"/>
          <w:sz w:val="20"/>
          <w:szCs w:val="20"/>
          <w:lang w:val="en-GB"/>
        </w:rPr>
        <w:t>Ariès</w:t>
      </w:r>
      <w:proofErr w:type="spellEnd"/>
      <w:r w:rsidRPr="00214587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214587">
        <w:rPr>
          <w:rFonts w:ascii="Times New Roman" w:hAnsi="Times New Roman" w:cs="Times New Roman"/>
          <w:i/>
          <w:iCs/>
          <w:sz w:val="20"/>
          <w:szCs w:val="20"/>
          <w:lang w:val="en-GB"/>
        </w:rPr>
        <w:t>Vekovi</w:t>
      </w:r>
      <w:proofErr w:type="spellEnd"/>
      <w:r w:rsidRPr="00214587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proofErr w:type="spellStart"/>
      <w:r w:rsidRPr="00214587">
        <w:rPr>
          <w:rFonts w:ascii="Times New Roman" w:hAnsi="Times New Roman" w:cs="Times New Roman"/>
          <w:i/>
          <w:iCs/>
          <w:sz w:val="20"/>
          <w:szCs w:val="20"/>
          <w:lang w:val="en-GB"/>
        </w:rPr>
        <w:t>detinjstva</w:t>
      </w:r>
      <w:proofErr w:type="spellEnd"/>
      <w:r w:rsidRPr="00214587">
        <w:rPr>
          <w:rFonts w:ascii="Times New Roman" w:hAnsi="Times New Roman" w:cs="Times New Roman"/>
          <w:sz w:val="20"/>
          <w:szCs w:val="20"/>
          <w:lang w:val="en-GB"/>
        </w:rPr>
        <w:t xml:space="preserve"> [</w:t>
      </w:r>
      <w:r w:rsidRPr="00214587">
        <w:rPr>
          <w:rFonts w:ascii="Times New Roman" w:hAnsi="Times New Roman" w:cs="Times New Roman"/>
          <w:i/>
          <w:iCs/>
          <w:color w:val="202122"/>
          <w:sz w:val="20"/>
          <w:szCs w:val="20"/>
          <w:shd w:val="clear" w:color="auto" w:fill="FFFFFF"/>
          <w:lang w:val="en-GB"/>
        </w:rPr>
        <w:t>Centuries of Childhood</w:t>
      </w:r>
      <w:r w:rsidRPr="00214587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  <w:lang w:val="en-GB"/>
        </w:rPr>
        <w:t>]</w:t>
      </w:r>
      <w:r w:rsidRPr="00214587">
        <w:rPr>
          <w:rFonts w:ascii="Times New Roman" w:hAnsi="Times New Roman" w:cs="Times New Roman"/>
          <w:sz w:val="20"/>
          <w:szCs w:val="20"/>
          <w:lang w:val="en-GB"/>
        </w:rPr>
        <w:t xml:space="preserve"> (1960), </w:t>
      </w:r>
      <w:proofErr w:type="spellStart"/>
      <w:r w:rsidRPr="00214587">
        <w:rPr>
          <w:rFonts w:ascii="Times New Roman" w:hAnsi="Times New Roman" w:cs="Times New Roman"/>
          <w:sz w:val="20"/>
          <w:szCs w:val="20"/>
          <w:lang w:val="en-GB"/>
        </w:rPr>
        <w:t>Zavod</w:t>
      </w:r>
      <w:proofErr w:type="spellEnd"/>
      <w:r w:rsidRPr="0021458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14587">
        <w:rPr>
          <w:rFonts w:ascii="Times New Roman" w:hAnsi="Times New Roman" w:cs="Times New Roman"/>
          <w:sz w:val="20"/>
          <w:szCs w:val="20"/>
          <w:lang w:val="en-GB"/>
        </w:rPr>
        <w:t>za</w:t>
      </w:r>
      <w:proofErr w:type="spellEnd"/>
      <w:r w:rsidRPr="0021458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14587">
        <w:rPr>
          <w:rFonts w:ascii="Times New Roman" w:hAnsi="Times New Roman" w:cs="Times New Roman"/>
          <w:sz w:val="20"/>
          <w:szCs w:val="20"/>
          <w:lang w:val="en-GB"/>
        </w:rPr>
        <w:t>udžbenike</w:t>
      </w:r>
      <w:proofErr w:type="spellEnd"/>
      <w:r w:rsidRPr="00214587">
        <w:rPr>
          <w:rFonts w:ascii="Times New Roman" w:hAnsi="Times New Roman" w:cs="Times New Roman"/>
          <w:sz w:val="20"/>
          <w:szCs w:val="20"/>
          <w:lang w:val="en-GB"/>
        </w:rPr>
        <w:t>, Belgrade, 1980</w:t>
      </w:r>
    </w:p>
  </w:footnote>
  <w:footnote w:id="3">
    <w:p w14:paraId="7F8286CB" w14:textId="77777777" w:rsidR="00094A26" w:rsidRPr="00214587" w:rsidRDefault="00094A26" w:rsidP="00094A26">
      <w:pPr>
        <w:pStyle w:val="Footnote"/>
        <w:rPr>
          <w:rFonts w:ascii="Times New Roman" w:hAnsi="Times New Roman" w:cs="Times New Roman"/>
          <w:sz w:val="20"/>
          <w:szCs w:val="20"/>
          <w:lang w:val="en-GB"/>
        </w:rPr>
      </w:pPr>
      <w:r w:rsidRPr="00214587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footnoteRef/>
      </w:r>
      <w:r w:rsidRPr="00214587">
        <w:rPr>
          <w:rFonts w:ascii="Times New Roman" w:eastAsia="Arial Unicode MS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14587">
        <w:rPr>
          <w:rFonts w:ascii="Times New Roman" w:eastAsia="Arial Unicode MS" w:hAnsi="Times New Roman" w:cs="Times New Roman"/>
          <w:sz w:val="20"/>
          <w:szCs w:val="20"/>
          <w:lang w:val="en-GB"/>
        </w:rPr>
        <w:t>Keti</w:t>
      </w:r>
      <w:proofErr w:type="spellEnd"/>
      <w:r w:rsidRPr="00214587">
        <w:rPr>
          <w:rFonts w:ascii="Times New Roman" w:eastAsia="Arial Unicode MS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14587">
        <w:rPr>
          <w:rFonts w:ascii="Times New Roman" w:eastAsia="Arial Unicode MS" w:hAnsi="Times New Roman" w:cs="Times New Roman"/>
          <w:sz w:val="20"/>
          <w:szCs w:val="20"/>
          <w:lang w:val="en-GB"/>
        </w:rPr>
        <w:t>Chukhrov</w:t>
      </w:r>
      <w:proofErr w:type="spellEnd"/>
      <w:r w:rsidRPr="00214587">
        <w:rPr>
          <w:rFonts w:ascii="Times New Roman" w:eastAsia="Arial Unicode MS" w:hAnsi="Times New Roman" w:cs="Times New Roman"/>
          <w:sz w:val="20"/>
          <w:szCs w:val="20"/>
          <w:lang w:val="en-GB"/>
        </w:rPr>
        <w:t xml:space="preserve">, “The post-dramatic </w:t>
      </w:r>
      <w:proofErr w:type="spellStart"/>
      <w:r w:rsidRPr="00214587">
        <w:rPr>
          <w:rFonts w:ascii="Times New Roman" w:eastAsia="Arial Unicode MS" w:hAnsi="Times New Roman" w:cs="Times New Roman"/>
          <w:sz w:val="20"/>
          <w:szCs w:val="20"/>
          <w:lang w:val="en-GB"/>
        </w:rPr>
        <w:t>theater’s</w:t>
      </w:r>
      <w:proofErr w:type="spellEnd"/>
      <w:r w:rsidRPr="00214587">
        <w:rPr>
          <w:rFonts w:ascii="Times New Roman" w:eastAsia="Arial Unicode MS" w:hAnsi="Times New Roman" w:cs="Times New Roman"/>
          <w:sz w:val="20"/>
          <w:szCs w:val="20"/>
          <w:lang w:val="en-GB"/>
        </w:rPr>
        <w:t xml:space="preserve"> misadventures in the age of contemporary art”, </w:t>
      </w:r>
      <w:r w:rsidRPr="00214587">
        <w:rPr>
          <w:rFonts w:ascii="Times New Roman" w:eastAsia="Arial Unicode MS" w:hAnsi="Times New Roman" w:cs="Times New Roman"/>
          <w:i/>
          <w:iCs/>
          <w:sz w:val="20"/>
          <w:szCs w:val="20"/>
          <w:lang w:val="en-GB"/>
        </w:rPr>
        <w:t>E-flux Journal</w:t>
      </w:r>
      <w:r w:rsidR="00C34FFF" w:rsidRPr="00214587">
        <w:rPr>
          <w:rFonts w:ascii="Times New Roman" w:eastAsia="Arial Unicode MS" w:hAnsi="Times New Roman" w:cs="Times New Roman"/>
          <w:sz w:val="20"/>
          <w:szCs w:val="20"/>
          <w:lang w:val="en-GB"/>
        </w:rPr>
        <w:t>, br. 120, 2021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7C9D"/>
    <w:rsid w:val="00094A26"/>
    <w:rsid w:val="000B3319"/>
    <w:rsid w:val="0011273A"/>
    <w:rsid w:val="001A7C2F"/>
    <w:rsid w:val="001D224C"/>
    <w:rsid w:val="00214587"/>
    <w:rsid w:val="00216EA8"/>
    <w:rsid w:val="00224155"/>
    <w:rsid w:val="00256A89"/>
    <w:rsid w:val="00292FDA"/>
    <w:rsid w:val="002D1FF1"/>
    <w:rsid w:val="00347C9D"/>
    <w:rsid w:val="003C2567"/>
    <w:rsid w:val="00414372"/>
    <w:rsid w:val="00455983"/>
    <w:rsid w:val="0047033D"/>
    <w:rsid w:val="00471A2F"/>
    <w:rsid w:val="004A2DDA"/>
    <w:rsid w:val="0056539E"/>
    <w:rsid w:val="00635A4B"/>
    <w:rsid w:val="0064276E"/>
    <w:rsid w:val="006659E4"/>
    <w:rsid w:val="006B00C9"/>
    <w:rsid w:val="00733FB2"/>
    <w:rsid w:val="007D27CE"/>
    <w:rsid w:val="008D120C"/>
    <w:rsid w:val="00974CFC"/>
    <w:rsid w:val="009B5BE3"/>
    <w:rsid w:val="00A42AA9"/>
    <w:rsid w:val="00A706F3"/>
    <w:rsid w:val="00A71EE5"/>
    <w:rsid w:val="00AE49DD"/>
    <w:rsid w:val="00AE6117"/>
    <w:rsid w:val="00B822A7"/>
    <w:rsid w:val="00B9730A"/>
    <w:rsid w:val="00BC0CFD"/>
    <w:rsid w:val="00BC1BE5"/>
    <w:rsid w:val="00C34FFF"/>
    <w:rsid w:val="00C511A9"/>
    <w:rsid w:val="00C51F7E"/>
    <w:rsid w:val="00D6046F"/>
    <w:rsid w:val="00DC352B"/>
    <w:rsid w:val="00E309B8"/>
    <w:rsid w:val="00E318A8"/>
    <w:rsid w:val="00F746EB"/>
    <w:rsid w:val="00F9218D"/>
    <w:rsid w:val="00FC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E47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659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59E4"/>
    <w:rPr>
      <w:u w:val="single"/>
    </w:rPr>
  </w:style>
  <w:style w:type="paragraph" w:customStyle="1" w:styleId="HeaderFooter">
    <w:name w:val="Header &amp; Footer"/>
    <w:rsid w:val="006659E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6659E4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Footnote">
    <w:name w:val="Footnote"/>
    <w:rsid w:val="006659E4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9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A2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D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2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DDA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F746E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746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F74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867</Words>
  <Characters>4947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svetlana-petrovic</dc:creator>
  <cp:lastModifiedBy>dragan.nikolic@kcb.org.rs</cp:lastModifiedBy>
  <cp:revision>5</cp:revision>
  <cp:lastPrinted>2022-11-23T10:19:00Z</cp:lastPrinted>
  <dcterms:created xsi:type="dcterms:W3CDTF">2022-12-05T09:27:00Z</dcterms:created>
  <dcterms:modified xsi:type="dcterms:W3CDTF">2022-12-05T11:16:00Z</dcterms:modified>
</cp:coreProperties>
</file>