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99" w:rsidRPr="00A76C6D" w:rsidRDefault="00431940" w:rsidP="0043194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Second Chance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431940" w:rsidP="0043194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And when they looked back, they saw their future…</w:t>
      </w:r>
    </w:p>
    <w:p w:rsidR="00552199" w:rsidRPr="00A76C6D" w:rsidRDefault="00431940" w:rsidP="0043194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G. Gospodinov, </w:t>
      </w:r>
      <w:r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Time Shelter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431940" w:rsidP="00431940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For many years, even decades, Vladimir Perić Talent has been building his visual </w:t>
      </w:r>
      <w:r w:rsidR="00A62B6E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statements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from found, old, discarded objects that have lost their utility function, and whose sentimental value </w:t>
      </w:r>
      <w:r w:rsidR="00F72DE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is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buried </w:t>
      </w:r>
      <w:r w:rsidR="00F72DE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beneath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layers of new technological aids, consumer habits and </w:t>
      </w:r>
      <w:r w:rsidR="00AD40C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spent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lives.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He </w:t>
      </w:r>
      <w:r w:rsidR="00F72DE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discovers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them at flea markets and junkyards, collects and preserves them, connects them, studies them and exhibits them.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 the highly developed technological universe of digital culture, on the threshold of </w:t>
      </w:r>
      <w:r w:rsidR="00F72DE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AI civilization, these objects come back to life and bring us back to some </w:t>
      </w:r>
      <w:r w:rsidR="00AD40C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bygone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forgotten time filled with fragments of disconnected, </w:t>
      </w:r>
      <w:r w:rsidR="00AD40C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comfortable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almost utopian memories, when the world was populated </w:t>
      </w:r>
      <w:r w:rsidR="00AD40C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with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sticker albums, Mickey Mouses, school </w:t>
      </w:r>
      <w:r w:rsidR="00AD40C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supplies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="00AD40C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school reading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books, </w:t>
      </w:r>
      <w:r w:rsidR="00AD40C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paper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photographs and piggy banks (Museum</w:t>
      </w:r>
      <w:r w:rsidR="00AD40C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Childhood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 2006-2016, work in progress).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3B1215" w:rsidP="00F45E9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This time, however, it</w:t>
      </w:r>
      <w:r w:rsidR="00EB44D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’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 not about the dreamlike world of childhood, filled with black</w:t>
      </w:r>
      <w:r w:rsidR="00EB44D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-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and</w:t>
      </w:r>
      <w:r w:rsidR="00EB44D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-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white photographs and nostalgia, but about messages.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</w:t>
      </w:r>
      <w:r w:rsidR="00EB44D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exhibition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Namenjeno-zamenjeno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2B599D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[Intended-Replaced]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consists of two series of works in the form of warning-reminder-</w:t>
      </w:r>
      <w:r w:rsidR="00EB44D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prohibition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messages.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EB44D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The text of the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se messages is illustrated with simple drawings, usually reduced to sign</w:t>
      </w:r>
      <w:r w:rsidR="00EB44D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One group of works consists of safety warnings </w:t>
      </w:r>
      <w:r w:rsidR="00EB44D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originally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intended</w:t>
      </w:r>
      <w:r w:rsidR="00EB44D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for use in</w:t>
      </w:r>
      <w:r w:rsidR="00660FC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/ taken from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factories and industrial contexts.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These are alumin</w:t>
      </w:r>
      <w:r w:rsidR="00AE2B2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um plates </w:t>
      </w:r>
      <w:r w:rsidR="00660FC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with graphical representations (combin</w:t>
      </w:r>
      <w:r w:rsid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ation of</w:t>
      </w:r>
      <w:r w:rsidR="00660FC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images and text) of warnings that directly and </w:t>
      </w:r>
      <w:r w:rsidR="00A76C6D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straightforwardly</w:t>
      </w:r>
      <w:r w:rsidR="00660FC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convey messages about potential sources of danger.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There are those</w:t>
      </w:r>
      <w:r w:rsidR="000413D4" w:rsidRPr="000413D4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0413D4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warnings</w:t>
      </w:r>
      <w:r w:rsidR="00462DB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="000413D4">
        <w:rPr>
          <w:rFonts w:ascii="Times New Roman" w:hAnsi="Times New Roman" w:cs="Times New Roman"/>
          <w:color w:val="auto"/>
          <w:sz w:val="24"/>
          <w:szCs w:val="24"/>
          <w:lang w:val="en-GB"/>
        </w:rPr>
        <w:t>still</w:t>
      </w:r>
      <w:r w:rsidR="00462DB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0413D4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familiar </w:t>
      </w:r>
      <w:r w:rsidR="00462DB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today,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concern</w:t>
      </w:r>
      <w:r w:rsidR="0048541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ing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personal </w:t>
      </w:r>
      <w:r w:rsidR="0048541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as well as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collective safety, such as: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No Smoking</w:t>
      </w:r>
      <w:r w:rsidR="004B4408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;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Fire</w:t>
      </w:r>
      <w:r w:rsidR="00485411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Hazard</w:t>
      </w:r>
      <w:r w:rsidR="004B4408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;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Danger of Electric</w:t>
      </w:r>
      <w:r w:rsidR="00485411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Shock</w:t>
      </w:r>
      <w:r w:rsidR="004B4408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;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No Entry</w:t>
      </w:r>
      <w:r w:rsidR="004B4408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;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Protect </w:t>
      </w:r>
      <w:r w:rsidR="00485411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Your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Body </w:t>
      </w:r>
      <w:r w:rsidR="00485411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at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Work...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However, there are also</w:t>
      </w:r>
      <w:r w:rsidR="0048541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more complex solutions.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Some of them </w:t>
      </w:r>
      <w:r w:rsidR="0048541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involve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certain ideological framework – </w:t>
      </w:r>
      <w:r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Comrades, Safety at Work Is Your Right, Obligation, Responsibility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– or </w:t>
      </w:r>
      <w:r w:rsidR="0048541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imperative – </w:t>
      </w:r>
      <w:r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Smoking Is Not Only Harmful, But Also Dangerous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– or </w:t>
      </w:r>
      <w:r w:rsidR="0048541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speci</w:t>
      </w:r>
      <w:r w:rsidR="004B440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fic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social values – </w:t>
      </w:r>
      <w:r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By Protecting Yourself, You Protect Your Family</w:t>
      </w:r>
      <w:r w:rsidR="004B4408"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,</w:t>
      </w:r>
      <w:r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</w:t>
      </w:r>
      <w:r w:rsidR="00485411"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Too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</w:t>
      </w:r>
      <w:r w:rsidR="004B4408" w:rsidRPr="00A76C6D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>There are</w:t>
      </w:r>
      <w:r w:rsidR="00485411" w:rsidRPr="00A76C6D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 xml:space="preserve"> </w:t>
      </w:r>
      <w:r w:rsidR="004B440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even some poetic </w:t>
      </w:r>
      <w:r w:rsidR="00485411" w:rsidRPr="00A76C6D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>statements</w:t>
      </w:r>
      <w:r w:rsidR="004B4408" w:rsidRPr="00A76C6D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– </w:t>
      </w:r>
      <w:r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Nothing </w:t>
      </w:r>
      <w:r w:rsidR="00F45E93"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Is </w:t>
      </w:r>
      <w:r w:rsidR="00485411"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Smaller</w:t>
      </w:r>
      <w:r w:rsidR="00462DB7"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than a Spark, Greater t</w:t>
      </w:r>
      <w:r w:rsidR="00F45E93"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han a Fire, More </w:t>
      </w:r>
      <w:r w:rsidR="00485411"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Precious</w:t>
      </w:r>
      <w:r w:rsidR="00F45E93"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 xml:space="preserve"> than Life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F45E9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–</w:t>
      </w:r>
      <w:r w:rsidR="004B440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but also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explicit warning</w:t>
      </w:r>
      <w:r w:rsidR="004B440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: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F45E9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It Is Not Electricity That Kills, but Your NEGLIGENCE...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F45E93" w:rsidP="00FA3B3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Works in the field of phillumeny (collecting matchboxes) </w:t>
      </w:r>
      <w:r w:rsidR="00AE2B2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make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separate unit.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Matches</w:t>
      </w:r>
      <w:r w:rsidR="00435C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 too,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belong to a </w:t>
      </w:r>
      <w:r w:rsidR="00435C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bygone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era.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Today, they have almost </w:t>
      </w:r>
      <w:r w:rsidR="00C5288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entirely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disappeared from use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replaced by plastic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lastRenderedPageBreak/>
        <w:t xml:space="preserve">lighters, and their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removal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from our everyday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surroundings has been influenced by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their association with an ultimately unhealthy habit.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However, long before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being linked to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this negative context,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matches,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 addition to their basic function, </w:t>
      </w:r>
      <w:r w:rsidR="005E19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had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educational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purpose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On the small surfaces of cardboard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match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boxes,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like </w:t>
      </w:r>
      <w:r w:rsidR="00C5288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on</w:t>
      </w:r>
      <w:r w:rsidR="00462DB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</w:t>
      </w:r>
      <w:r w:rsidR="00C5288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plates with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safety signs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messages </w:t>
      </w:r>
      <w:r w:rsidR="00CC3F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were presented through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 combination of image and text: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Sobriety at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Work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,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Guarantee of Safety at Work;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Do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Not </w:t>
      </w:r>
      <w:r w:rsidR="00CC3FA6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Start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a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Fire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in the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Forest;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Do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Not Pollute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the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Air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and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Water;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Do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Not Walk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 on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Road</w:t>
      </w:r>
      <w:r w:rsidR="001B3699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way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 xml:space="preserve">, </w:t>
      </w:r>
      <w:r w:rsidR="00FA3B33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Life-Threatening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...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Some of the exhibited graphic solutions, enlarged and printed on paper, were taken from matches produced 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at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</w:t>
      </w:r>
      <w:r w:rsidR="00750DE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renowned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Dolac factory near Travnik.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Founded back in 1901, it is one of the few match factories in the Balkans, besides the Drava factory, and </w:t>
      </w:r>
      <w:r w:rsidR="00462DB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used to 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employ over two hundred workers.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It still exists today, privatized and reduced to 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some ten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workers who str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ive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“to maintain tradition and offer consumers a domestic product”.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collection also 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includes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matches from 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various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manufacturers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from the region, in different, mostly Central European languages with similar content from the mid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-20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GB"/>
        </w:rPr>
        <w:t>th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century, from 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distant </w:t>
      </w:r>
      <w:r w:rsidR="00CC31EF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past,</w:t>
      </w:r>
      <w:r w:rsidR="009606D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yet close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CC31EF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to us</w:t>
      </w:r>
      <w:r w:rsidR="00FA3B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FA3B33" w:rsidP="00FA3B33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Th</w:t>
      </w:r>
      <w:r w:rsidR="0003038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distant and always close past is </w:t>
      </w:r>
      <w:r w:rsidR="0003038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syndrome of our time, which Georgi Gospodinov also writes about in</w:t>
      </w:r>
      <w:r w:rsidR="0003038C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his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Time Shelter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past connects all seemingly unrelated events, heroes, situations and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developments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It is a refuge,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safe house,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obsession,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ideology,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utopia,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diagnosis,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political platform and a </w:t>
      </w:r>
      <w:r w:rsidR="005E193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strategy </w:t>
      </w:r>
      <w:r w:rsidR="005E1933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for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surviv</w:t>
      </w:r>
      <w:r w:rsidR="005E1933">
        <w:rPr>
          <w:rFonts w:ascii="Times New Roman" w:hAnsi="Times New Roman" w:cs="Times New Roman"/>
          <w:color w:val="auto"/>
          <w:sz w:val="24"/>
          <w:szCs w:val="24"/>
          <w:lang w:val="en-GB"/>
        </w:rPr>
        <w:t>ing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present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;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short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we live in </w:t>
      </w:r>
      <w:r w:rsidR="00AD3FD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time of </w:t>
      </w:r>
      <w:r w:rsidR="00ED730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an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epidemic of the past!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8656F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20</w:t>
      </w:r>
      <w:r w:rsidR="008656F7" w:rsidRPr="00A76C6D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GB"/>
        </w:rPr>
        <w:t>th</w:t>
      </w:r>
      <w:r w:rsidR="008656F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century began </w:t>
      </w:r>
      <w:r w:rsidR="006A50BE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looking to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future, with avant-gardes, futurism and constructivism, with clear </w:t>
      </w:r>
      <w:r w:rsidR="00ED730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visions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the future, technological aestheticism, architectural and urban solutions that would only be realized in the second half of the century.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revolutionary avant-garde aimed to </w:t>
      </w:r>
      <w:r w:rsidR="00ED730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sweep away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last remnants of the past, stale classicisms, romantic pastorals and class inequalities, </w:t>
      </w:r>
      <w:r w:rsidR="00ED730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leading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us into a modern world filled with machines, cars and speed</w:t>
      </w:r>
      <w:r w:rsidR="00ED730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6472F2" w:rsidP="00944B1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Around</w:t>
      </w:r>
      <w:r w:rsidR="00ED730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</w:t>
      </w:r>
      <w:r w:rsidR="00DF2C0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mid</w:t>
      </w:r>
      <w:r w:rsidR="00ED730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-</w:t>
      </w:r>
      <w:r w:rsidR="00DF2C0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century, the present beg</w:t>
      </w:r>
      <w:r w:rsidR="006A50BE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an</w:t>
      </w:r>
      <w:r w:rsidR="00DF2C0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to dominate, with new art practices that introduce</w:t>
      </w:r>
      <w:r w:rsidR="006A50BE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d</w:t>
      </w:r>
      <w:r w:rsidR="00DF2C0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dimension of the present i</w:t>
      </w:r>
      <w:r w:rsidR="00ED730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nto artwork</w:t>
      </w:r>
      <w:r w:rsidR="006658A6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="00ED730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 making “here and now”</w:t>
      </w:r>
      <w:r w:rsidR="00DF2C0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ultimate dimension of eventivity, which, with the appearance of video, </w:t>
      </w:r>
      <w:r w:rsidR="006658A6">
        <w:rPr>
          <w:rFonts w:ascii="Times New Roman" w:hAnsi="Times New Roman" w:cs="Times New Roman"/>
          <w:color w:val="auto"/>
          <w:sz w:val="24"/>
          <w:szCs w:val="24"/>
          <w:lang w:val="en-GB"/>
        </w:rPr>
        <w:t>got</w:t>
      </w:r>
      <w:r w:rsidR="00DF2C0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technological support.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DF2C0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These new moving images, unlike film, </w:t>
      </w:r>
      <w:r w:rsidR="006658A6">
        <w:rPr>
          <w:rFonts w:ascii="Times New Roman" w:hAnsi="Times New Roman" w:cs="Times New Roman"/>
          <w:color w:val="auto"/>
          <w:sz w:val="24"/>
          <w:szCs w:val="24"/>
          <w:lang w:val="en-GB"/>
        </w:rPr>
        <w:t>are</w:t>
      </w:r>
      <w:r w:rsidR="00DF2C0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instantly transmitted, reproduced, distributed and edited</w:t>
      </w:r>
      <w:r w:rsidR="00415E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Pamela Lee </w:t>
      </w:r>
      <w:r w:rsidR="00415E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speaks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about the obsession with time, </w:t>
      </w:r>
      <w:r w:rsidR="00415E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especially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present</w:t>
      </w:r>
      <w:r w:rsidR="00415E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and the fear of </w:t>
      </w:r>
      <w:r w:rsidR="00415E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it, characteristic of the 1960s,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when the introduction of computer technologies</w:t>
      </w:r>
      <w:r w:rsidR="00415E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marked the end of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process of leaving the machine age.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She </w:t>
      </w:r>
      <w:r w:rsidR="00415E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relates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continuation of the acceleration process </w:t>
      </w:r>
      <w:r w:rsidR="00415E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to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competition </w:t>
      </w:r>
      <w:r w:rsidR="006658A6">
        <w:rPr>
          <w:rFonts w:ascii="Times New Roman" w:hAnsi="Times New Roman" w:cs="Times New Roman"/>
          <w:color w:val="auto"/>
          <w:sz w:val="24"/>
          <w:szCs w:val="24"/>
          <w:lang w:val="en-GB"/>
        </w:rPr>
        <w:t>for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technological </w:t>
      </w:r>
      <w:r w:rsidR="00415EF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supremacy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the main manifestation of which </w:t>
      </w:r>
      <w:r w:rsidR="009E556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being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arms race between East and West, which soon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evolved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into a race against time</w:t>
      </w:r>
      <w:r w:rsidR="006658A6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and started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extending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into the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realms of 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economy, business and all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aspects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our lives.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She connects the symbolic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onset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this race with the landing on the Moon, the technological pinnacle of that time, and begins her book </w:t>
      </w:r>
      <w:r w:rsidR="00944B15"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Chronophobia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by 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lastRenderedPageBreak/>
        <w:t>analy</w:t>
      </w:r>
      <w:r w:rsidR="00AE2B2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ing a photograph of this event.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It is n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eedless to say how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much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we are 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still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– even 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today –in th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is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race.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It governs the logic of our li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ves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 and has acquired new attributes: transience, immediacy and perishability (Bauman).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And 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its end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is no</w:t>
      </w:r>
      <w:r w:rsidR="00013DA6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</w:t>
      </w:r>
      <w:r w:rsidR="00944B1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 sight.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944B15" w:rsidP="00AD693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In the post-pandemic world,</w:t>
      </w:r>
      <w:r w:rsidR="0066234E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present is unstable, tens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e, </w:t>
      </w:r>
      <w:r w:rsidR="0066234E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marked by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conflict and crisis, and the future is uncertain.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E2B2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only </w:t>
      </w:r>
      <w:r w:rsidR="00600DA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source of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security and escapist relief </w:t>
      </w:r>
      <w:r w:rsidR="00AB6BC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l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</w:t>
      </w:r>
      <w:r w:rsidR="00AB6BC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 </w:t>
      </w:r>
      <w:r w:rsidR="004E46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past, which we keep reviving through </w:t>
      </w:r>
      <w:r w:rsidR="00600DA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various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narratives.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Digital technologies and globalization have ushered us into the 21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GB"/>
        </w:rPr>
        <w:t>st</w:t>
      </w:r>
      <w:r w:rsidR="004E46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century.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600DA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H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owever, </w:t>
      </w:r>
      <w:r w:rsidR="00600DA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upon arrival, we were met with a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crisis, or rather a series of crises that build on each other, </w:t>
      </w:r>
      <w:r w:rsidR="00600DA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overlap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and become a constant in our lives.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One of its manifestations is the </w:t>
      </w:r>
      <w:r w:rsidR="00600DA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crisis 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of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narrative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recognized in reactualiz</w:t>
      </w:r>
      <w:r w:rsidR="00184D3D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ation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</w:t>
      </w:r>
      <w:r w:rsidR="004E46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obsolete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conservative and other retrograde narratives,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which 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propel us back into a previous paradigm, a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divided and </w:t>
      </w:r>
      <w:r w:rsidR="00FE45DF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cold</w:t>
      </w:r>
      <w:r w:rsidR="00FE45DF">
        <w:rPr>
          <w:rFonts w:ascii="Times New Roman" w:hAnsi="Times New Roman" w:cs="Times New Roman"/>
          <w:color w:val="auto"/>
          <w:sz w:val="24"/>
          <w:szCs w:val="24"/>
          <w:lang w:val="en-GB"/>
        </w:rPr>
        <w:t>-</w:t>
      </w:r>
      <w:r w:rsidR="00FE45DF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war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world.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Driven by the inertia of old logic inherited from the previous century, retro</w:t>
      </w:r>
      <w:r w:rsidR="004E46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-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narratives are easy, smooth and do not require 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the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effort of 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thoughtful consideration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They represent 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an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“ideal” </w:t>
      </w:r>
      <w:r w:rsidR="00317C3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take-away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solution for </w:t>
      </w:r>
      <w:r w:rsidR="003B3D5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getting lost in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 complex world, </w:t>
      </w:r>
      <w:r w:rsidR="003B3D5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escap</w:t>
      </w:r>
      <w:r w:rsidR="003B3D5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from the new, the different, and facin</w:t>
      </w:r>
      <w:bookmarkStart w:id="0" w:name="_GoBack"/>
      <w:bookmarkEnd w:id="0"/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g the change that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–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whether we like it or not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– 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is taking place.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3B3D5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However, t</w:t>
      </w:r>
      <w:r w:rsidR="00AD693B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he experience of that past world seems to persistently elude us.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AD693B" w:rsidP="00AD693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Berardi 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associates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the third decade of the 21</w:t>
      </w:r>
      <w:r w:rsidRPr="00A76C6D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en-GB"/>
        </w:rPr>
        <w:t>st</w:t>
      </w:r>
      <w:r w:rsidR="00184D3D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century with the 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concept of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i/>
          <w:color w:val="auto"/>
          <w:sz w:val="24"/>
          <w:szCs w:val="24"/>
          <w:lang w:val="en-GB"/>
        </w:rPr>
        <w:t>uncheimlich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222C">
        <w:rPr>
          <w:rFonts w:ascii="Times New Roman" w:hAnsi="Times New Roman" w:cs="Times New Roman"/>
          <w:color w:val="auto"/>
          <w:sz w:val="24"/>
          <w:szCs w:val="24"/>
          <w:lang w:val="en-GB"/>
        </w:rPr>
        <w:t>(uncanny),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which he 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claims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represents the spirit of our time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What produces this strange, 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unsettling feeling in our lives is the “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coexistence of incompatible realities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”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which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can 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be linked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to the already mentioned contradictions: the appropriation of the present by the past, the dual </w:t>
      </w:r>
      <w:r w:rsidR="001B369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cold</w:t>
      </w:r>
      <w:r w:rsidR="001B3699">
        <w:rPr>
          <w:rFonts w:ascii="Times New Roman" w:hAnsi="Times New Roman" w:cs="Times New Roman"/>
          <w:color w:val="auto"/>
          <w:sz w:val="24"/>
          <w:szCs w:val="24"/>
          <w:lang w:val="en-GB"/>
        </w:rPr>
        <w:t>-</w:t>
      </w:r>
      <w:r w:rsidR="001B369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war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framing of the global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ly interconnected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world, the introduction of virtual and augmented reality (VR , AR, XR)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accompanied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by the simultaneous reactualization of retro</w:t>
      </w:r>
      <w:r w:rsidR="000839DD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-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narrative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Berardi relates this to </w:t>
      </w:r>
      <w:r w:rsidR="002430A3">
        <w:rPr>
          <w:rFonts w:ascii="Times New Roman" w:hAnsi="Times New Roman" w:cs="Times New Roman"/>
          <w:color w:val="auto"/>
          <w:sz w:val="24"/>
          <w:szCs w:val="24"/>
          <w:lang w:val="en-GB"/>
        </w:rPr>
        <w:t>a</w:t>
      </w:r>
      <w:r w:rsidR="00912C3A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phenomenon that has become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part of our everyday life: </w:t>
      </w:r>
      <w:r w:rsidR="002430A3">
        <w:rPr>
          <w:rFonts w:ascii="Times New Roman" w:hAnsi="Times New Roman" w:cs="Times New Roman"/>
          <w:color w:val="auto"/>
          <w:sz w:val="24"/>
          <w:szCs w:val="24"/>
          <w:lang w:val="en-GB"/>
        </w:rPr>
        <w:t>more and more often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2430A3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we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encounter intelligent machines and hyper</w:t>
      </w:r>
      <w:r w:rsidR="000839DD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-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intelligent devices and, </w:t>
      </w:r>
      <w:r w:rsidR="00AB6BC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at the same time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, people who behave more and more like automatons,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devoid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of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intelligence.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This cognitive automation, which </w:t>
      </w:r>
      <w:r w:rsidR="002430A3">
        <w:rPr>
          <w:rFonts w:ascii="Times New Roman" w:hAnsi="Times New Roman" w:cs="Times New Roman"/>
          <w:color w:val="auto"/>
          <w:sz w:val="24"/>
          <w:szCs w:val="24"/>
          <w:lang w:val="en-GB"/>
        </w:rPr>
        <w:t>takes place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simultaneously with the escalation of chaos, seems to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aim at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providing a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n illusion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order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liness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to the state of general panic in which we live.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AD693B" w:rsidP="00216AA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And here we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go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again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with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messages, educati</w:t>
      </w:r>
      <w:r w:rsidR="002430A3">
        <w:rPr>
          <w:rFonts w:ascii="Times New Roman" w:hAnsi="Times New Roman" w:cs="Times New Roman"/>
          <w:color w:val="auto"/>
          <w:sz w:val="24"/>
          <w:szCs w:val="24"/>
          <w:lang w:val="en-GB"/>
        </w:rPr>
        <w:t>ve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reminders and safety warnings from the past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that</w:t>
      </w:r>
      <w:r w:rsidR="002E796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–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now we can say </w:t>
      </w:r>
      <w:r w:rsidR="002E796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it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openly</w:t>
      </w:r>
      <w:r w:rsidR="002E796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–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we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haven’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 read.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We have overlooked some past knowledge, we haven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’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confronted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past experiences, and the past keeps coming back to us, but each time more terrifying.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What is it that we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’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ve overlooked from the past?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What experiences have we bypassed?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AB6BC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Which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warnings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have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we ignore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d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?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What prohibitions have we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disregarded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?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What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alerts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haven’t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we follow</w:t>
      </w:r>
      <w:r w:rsidR="00C73749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ed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?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Will we have a second chance?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Vladimir Perić Talent confronts us with those missed 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lastRenderedPageBreak/>
        <w:t>opportunities.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As an experienced</w:t>
      </w:r>
      <w:r w:rsidR="0080176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long</w:t>
      </w:r>
      <w:r w:rsidR="000839DD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-</w:t>
      </w:r>
      <w:r w:rsidR="0080176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time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archivist of our past, a collector of our childhood, a </w:t>
      </w:r>
      <w:r w:rsidR="0080176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gatherer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of fragments </w:t>
      </w:r>
      <w:r w:rsidR="0080176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from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our everyday life, he </w:t>
      </w:r>
      <w:r w:rsidR="0080176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transports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us </w:t>
      </w:r>
      <w:r w:rsidR="0080176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back 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from our chaotic, highly developed technological world of digital culture to </w:t>
      </w:r>
      <w:r w:rsidR="0003713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what appears to be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simple, </w:t>
      </w:r>
      <w:r w:rsidR="00037138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organized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world that abounds </w:t>
      </w:r>
      <w:r w:rsidR="0080176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with straightforward</w:t>
      </w:r>
      <w:r w:rsidR="00022C6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 direct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solutions </w:t>
      </w:r>
      <w:r w:rsidR="0080176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on how 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to avoid danger.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Is the </w:t>
      </w:r>
      <w:r w:rsidR="00022C6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exhibition </w:t>
      </w:r>
      <w:r w:rsidR="00022C67"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Namenjeno-zamenjeno</w:t>
      </w:r>
      <w:r w:rsidR="00022C6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our “second chance”</w:t>
      </w:r>
      <w:r w:rsidR="00216AA1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?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216AA1" w:rsidP="00022C67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Maja Stanković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:rsidR="00552199" w:rsidRPr="00A76C6D" w:rsidRDefault="00216AA1" w:rsidP="00216AA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Reference</w:t>
      </w:r>
      <w:r w:rsidR="00AE2B2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</w:p>
    <w:p w:rsidR="00552199" w:rsidRPr="00A76C6D" w:rsidRDefault="00216AA1" w:rsidP="00216AA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Bauman, Zigmunt,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Fluidni život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 Medit</w:t>
      </w:r>
      <w:r w:rsidR="00AE2B2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erran Publishing, Novi Sad 2009</w:t>
      </w:r>
    </w:p>
    <w:p w:rsidR="00552199" w:rsidRPr="00A76C6D" w:rsidRDefault="00216AA1" w:rsidP="00216AA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Berardi, Franco “Bifo”, “Unheimlich: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Spiral of Chaos and the Cognitive Automaton”,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e-flux</w:t>
      </w:r>
      <w:r w:rsidR="00AE2B2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 2023</w:t>
      </w:r>
      <w:r w:rsidR="00AA4EB0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552199" w:rsidRPr="00A76C6D" w:rsidRDefault="00216AA1" w:rsidP="00216AA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Gospodinov, Georgi,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Vremensko sklonište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 Geopoetika, Be</w:t>
      </w:r>
      <w:r w:rsidR="00AE2B2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l</w:t>
      </w: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grad</w:t>
      </w:r>
      <w:r w:rsidR="00AE2B25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e 2023</w:t>
      </w:r>
    </w:p>
    <w:p w:rsidR="00552199" w:rsidRPr="00A76C6D" w:rsidRDefault="00216AA1" w:rsidP="00216AA1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Lee, Pamela M., </w:t>
      </w:r>
      <w:r w:rsidRPr="00A76C6D">
        <w:rPr>
          <w:rFonts w:ascii="Times New Roman" w:hAnsi="Times New Roman" w:cs="Times New Roman"/>
          <w:i/>
          <w:iCs/>
          <w:color w:val="auto"/>
          <w:sz w:val="24"/>
          <w:szCs w:val="24"/>
          <w:lang w:val="en-GB"/>
        </w:rPr>
        <w:t>Chronophobia: on Time in the Art of the 1960s</w:t>
      </w:r>
      <w:r w:rsidR="008656F7" w:rsidRPr="00A76C6D">
        <w:rPr>
          <w:rFonts w:ascii="Times New Roman" w:hAnsi="Times New Roman" w:cs="Times New Roman"/>
          <w:color w:val="auto"/>
          <w:sz w:val="24"/>
          <w:szCs w:val="24"/>
          <w:lang w:val="en-GB"/>
        </w:rPr>
        <w:t>, The MIT Press 2004</w:t>
      </w:r>
    </w:p>
    <w:p w:rsidR="00552199" w:rsidRPr="00A76C6D" w:rsidRDefault="00552199" w:rsidP="00431940">
      <w:pPr>
        <w:pStyle w:val="BodyA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sectPr w:rsidR="00552199" w:rsidRPr="00A76C6D" w:rsidSect="00552199">
      <w:footerReference w:type="default" r:id="rId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86" w:rsidRDefault="00086886" w:rsidP="00552199">
      <w:r>
        <w:separator/>
      </w:r>
    </w:p>
  </w:endnote>
  <w:endnote w:type="continuationSeparator" w:id="0">
    <w:p w:rsidR="00086886" w:rsidRDefault="00086886" w:rsidP="0055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99" w:rsidRDefault="00AA4EB0">
    <w:pPr>
      <w:pStyle w:val="HeaderFooterA"/>
      <w:tabs>
        <w:tab w:val="clear" w:pos="9020"/>
        <w:tab w:val="center" w:pos="4819"/>
        <w:tab w:val="right" w:pos="9612"/>
      </w:tabs>
    </w:pPr>
    <w:r>
      <w:tab/>
    </w:r>
    <w:r>
      <w:tab/>
    </w:r>
    <w:r w:rsidR="002B669D">
      <w:fldChar w:fldCharType="begin"/>
    </w:r>
    <w:r>
      <w:instrText xml:space="preserve"> PAGE </w:instrText>
    </w:r>
    <w:r w:rsidR="002B669D">
      <w:fldChar w:fldCharType="separate"/>
    </w:r>
    <w:r w:rsidR="0061251E">
      <w:rPr>
        <w:rFonts w:hint="eastAsia"/>
        <w:noProof/>
      </w:rPr>
      <w:t>1</w:t>
    </w:r>
    <w:r w:rsidR="002B669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86" w:rsidRDefault="00086886" w:rsidP="00552199">
      <w:r>
        <w:separator/>
      </w:r>
    </w:p>
  </w:footnote>
  <w:footnote w:type="continuationSeparator" w:id="0">
    <w:p w:rsidR="00086886" w:rsidRDefault="00086886" w:rsidP="005521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199"/>
    <w:rsid w:val="00013DA6"/>
    <w:rsid w:val="00022C67"/>
    <w:rsid w:val="0003038C"/>
    <w:rsid w:val="00037138"/>
    <w:rsid w:val="000413D4"/>
    <w:rsid w:val="000839DD"/>
    <w:rsid w:val="00086886"/>
    <w:rsid w:val="001303CC"/>
    <w:rsid w:val="00184D3D"/>
    <w:rsid w:val="001B3699"/>
    <w:rsid w:val="00216AA1"/>
    <w:rsid w:val="002430A3"/>
    <w:rsid w:val="002B599D"/>
    <w:rsid w:val="002B669D"/>
    <w:rsid w:val="002E7968"/>
    <w:rsid w:val="00317C30"/>
    <w:rsid w:val="003B1215"/>
    <w:rsid w:val="003B3D58"/>
    <w:rsid w:val="00415EF1"/>
    <w:rsid w:val="00431940"/>
    <w:rsid w:val="00435CF1"/>
    <w:rsid w:val="00462DB7"/>
    <w:rsid w:val="00485411"/>
    <w:rsid w:val="004B4408"/>
    <w:rsid w:val="004E463B"/>
    <w:rsid w:val="00552199"/>
    <w:rsid w:val="005931FA"/>
    <w:rsid w:val="005E1933"/>
    <w:rsid w:val="00600DAB"/>
    <w:rsid w:val="0061251E"/>
    <w:rsid w:val="006472F2"/>
    <w:rsid w:val="00660FC8"/>
    <w:rsid w:val="0066234E"/>
    <w:rsid w:val="006658A6"/>
    <w:rsid w:val="006A50BE"/>
    <w:rsid w:val="00750DE5"/>
    <w:rsid w:val="00801760"/>
    <w:rsid w:val="008656F7"/>
    <w:rsid w:val="00912C3A"/>
    <w:rsid w:val="00944B15"/>
    <w:rsid w:val="009606DC"/>
    <w:rsid w:val="009E5565"/>
    <w:rsid w:val="00A618D0"/>
    <w:rsid w:val="00A62B6E"/>
    <w:rsid w:val="00A7222C"/>
    <w:rsid w:val="00A76C6D"/>
    <w:rsid w:val="00AA4EB0"/>
    <w:rsid w:val="00AB6BC8"/>
    <w:rsid w:val="00AD3FDA"/>
    <w:rsid w:val="00AD40C3"/>
    <w:rsid w:val="00AD693B"/>
    <w:rsid w:val="00AE2B25"/>
    <w:rsid w:val="00C5288B"/>
    <w:rsid w:val="00C67023"/>
    <w:rsid w:val="00C73749"/>
    <w:rsid w:val="00CC31EF"/>
    <w:rsid w:val="00CC3FA6"/>
    <w:rsid w:val="00D471D4"/>
    <w:rsid w:val="00DF2C00"/>
    <w:rsid w:val="00EB44D8"/>
    <w:rsid w:val="00ED730A"/>
    <w:rsid w:val="00F45E93"/>
    <w:rsid w:val="00F72DE9"/>
    <w:rsid w:val="00FA3B33"/>
    <w:rsid w:val="00FE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21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2199"/>
    <w:rPr>
      <w:u w:val="single"/>
    </w:rPr>
  </w:style>
  <w:style w:type="paragraph" w:customStyle="1" w:styleId="HeaderFooter">
    <w:name w:val="Header &amp; Footer"/>
    <w:rsid w:val="005521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erFooterA">
    <w:name w:val="Header &amp; Footer A"/>
    <w:rsid w:val="005521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55219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130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3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3C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2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C67"/>
    <w:rPr>
      <w:b/>
      <w:bCs/>
    </w:rPr>
  </w:style>
  <w:style w:type="paragraph" w:styleId="Revision">
    <w:name w:val="Revision"/>
    <w:hidden/>
    <w:uiPriority w:val="99"/>
    <w:semiHidden/>
    <w:rsid w:val="00022C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svetlana-petrovic</cp:lastModifiedBy>
  <cp:revision>14</cp:revision>
  <dcterms:created xsi:type="dcterms:W3CDTF">2023-11-13T21:03:00Z</dcterms:created>
  <dcterms:modified xsi:type="dcterms:W3CDTF">2023-11-15T12:31:00Z</dcterms:modified>
</cp:coreProperties>
</file>